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single" w:sz="8"/>
          <w:left w:val="single" w:sz="8"/>
          <w:bottom w:val="single" w:sz="8"/>
          <w:right w:val="single" w:sz="8"/>
          <w:insideV w:val="single" w:sz="8"/>
          <w:insideH w:val="single" w:sz="8"/>
        </w:tblBorders>
      </w:tblPr>
      <w:tblGrid>
        <w:gridCol w:w="7100"/>
        <w:gridCol w:w="7100"/>
      </w:tblGrid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gridSpan w:val="2"/>
            <w:tcW w:w="142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 </w:t>
              <w:br/>
            </w:r>
            <w:r>
              <w:rPr>
                <w:sz w:val="24"/>
              </w:rPr>
              <w:t xml:space="preserve">"Жилищный кодекс Российской Федерации" от 29.12.2004 N 188-ФЗ</w:t>
              <w:br/>
              <w:t xml:space="preserve">(ред. от 02.05.2026)</w:t>
            </w:r>
            <w:r>
              <w:rPr>
                <w:sz w:val="24"/>
              </w:rPr>
              <w:br/>
              <w:t xml:space="preserve"> </w:t>
            </w:r>
          </w:p>
        </w:tc>
      </w:tr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 </w:t>
              <w:br/>
            </w:r>
            <w:r>
              <w:rPr>
                <w:sz w:val="24"/>
              </w:rPr>
              <w:t xml:space="preserve">Ред. от 20.02.2026, недействующая</w:t>
            </w:r>
            <w:r>
              <w:rPr>
                <w:sz w:val="24"/>
              </w:rPr>
              <w:br/>
              <w:t xml:space="preserve"> </w:t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 </w:t>
              <w:br/>
            </w:r>
            <w:r>
              <w:rPr>
                <w:sz w:val="24"/>
              </w:rPr>
              <w:t xml:space="preserve">Ред. от 02.05.2026, действующая</w:t>
            </w:r>
            <w:r>
              <w:rPr>
                <w:sz w:val="24"/>
              </w:rPr>
              <w:br/>
              <w:t xml:space="preserve"> </w:t>
            </w:r>
          </w:p>
        </w:tc>
      </w:tr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  <w:b w:val="on"/>
              </w:rPr>
              <w:br/>
              <w:t xml:space="preserve">Раздел IV. Специализированный жилищный фонд</w:t>
            </w:r>
          </w:p>
          <w:p>
            <w:pPr>
              <w:pStyle w:val="0"/>
              <w:ind w:left="240"/>
            </w:pPr>
            <w:r>
              <w:rPr>
                <w:sz w:val="24"/>
                <w:b w:val="on"/>
              </w:rPr>
              <w:t xml:space="preserve">Глава 9. Жилые помещения специализированного жилищного фонда</w:t>
            </w:r>
          </w:p>
          <w:p>
            <w:pPr>
              <w:pStyle w:val="0"/>
              <w:ind w:left="480"/>
            </w:pPr>
            <w:r>
              <w:rPr>
                <w:sz w:val="24"/>
                <w:b w:val="on"/>
              </w:rPr>
              <w:t xml:space="preserve">Статья 92. Виды жилых помещений специализированного жилищного фонда</w:t>
              <w:br/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  <w:b w:val="on"/>
              </w:rPr>
              <w:br/>
              <w:t xml:space="preserve">Раздел IV. Специализированный жилищный фонд</w:t>
            </w:r>
          </w:p>
          <w:p>
            <w:pPr>
              <w:pStyle w:val="0"/>
              <w:ind w:left="240"/>
            </w:pPr>
            <w:r>
              <w:rPr>
                <w:sz w:val="24"/>
                <w:b w:val="on"/>
              </w:rPr>
              <w:t xml:space="preserve">Глава 9. Жилые помещения специализированного жилищного фонда</w:t>
            </w:r>
          </w:p>
          <w:p>
            <w:pPr>
              <w:pStyle w:val="0"/>
              <w:ind w:left="480"/>
            </w:pPr>
            <w:r>
              <w:rPr>
                <w:sz w:val="24"/>
                <w:b w:val="on"/>
              </w:rPr>
              <w:t xml:space="preserve">Статья 92. Виды жилых помещений специализированного жилищного фонда</w:t>
              <w:br/>
            </w:r>
          </w:p>
        </w:tc>
      </w:tr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</w:rPr>
              <w:t xml:space="preserve">2. В качестве специализированных жилых помещений используются жилые помещения государственного и муниципального жилищных фондов. Использование жилого помещения в качестве специализированного жилого помещения допускается только после отнесения такого помещения к специализированному жилищному фонду с соблюдением требований и в </w:t>
            </w:r>
            <w:r>
              <w:rPr>
                <w:sz w:val="24"/>
              </w:rPr>
              <w:t xml:space="preserve">порядке</w:t>
            </w:r>
            <w:r>
              <w:rPr>
                <w:sz w:val="24"/>
              </w:rPr>
              <w:t xml:space="preserve">, которые установлены уполномоченным Правительством Российской Федерации федеральным органом исполнительной власти, за исключением случаев, установленных федеральными законами. Включение жилого помещения в специализированный жилищный фонд с отнесением такого помещения к определенному виду специализированных жилых помещений и исключение жилого помещения из указанного фонда осуществляются на основании решений органа, осуществляющего управление государственным или муниципальным жилищным фондом.</w:t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</w:rPr>
              <w:t xml:space="preserve">2. В качестве специализированных жилых помещений используются жилые помещения государственного и муниципального жилищных фондов. Использование жилого помещения в качестве специализированного жилого помещения допускается только после отнесения такого помещения к специализированному жилищному фонду с соблюдением требований и в </w:t>
            </w:r>
            <w:r>
              <w:rPr>
                <w:sz w:val="24"/>
              </w:rPr>
              <w:t xml:space="preserve">порядке</w:t>
            </w:r>
            <w:r>
              <w:rPr>
                <w:sz w:val="24"/>
              </w:rPr>
              <w:t xml:space="preserve">, которые установлены уполномоченным Правительством Российской Федерации федеральным органом исполнительной власти, за исключением случаев, установленных федеральными законами. Включение жилого помещения в специализированный жилищный фонд с отнесением такого помещения к определенному виду специализированных жилых помещений и исключение жилого помещения из указанного фонда осуществляются на основании решений органа, осуществляющего управление государственным или муниципальным жилищным фондом</w:t>
            </w:r>
            <w:r>
              <w:rPr>
                <w:sz w:val="24"/>
                <w:shd w:val="clear" w:fill="c0c0c0"/>
              </w:rPr>
              <w:t xml:space="preserve">, за исключением случаев, установленных федеральными законами</w:t>
            </w:r>
            <w:r>
              <w:rPr>
                <w:sz w:val="24"/>
              </w:rPr>
              <w:t xml:space="preserve">.</w:t>
            </w:r>
          </w:p>
        </w:tc>
      </w:tr>
    </w:tbl>
    <w:sectPr>
      <w:headerReference w:type="default" r:id="rId3"/>
      <w:headerReference w:type="first" r:id="rId3"/>
      <w:footerReference w:type="default" r:id="rId4"/>
      <w:footerReference w:type="first" r:id="rId4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Сравнение редакций документа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18.06.2026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header" Target="header1.xml"/><Relationship Id="rId4" Type="http://schemas.openxmlformats.org/officeDocument/2006/relationships/footer" Target="footer1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Сравнение редакций документа</dc:title>
  <dcterms:created xsi:type="dcterms:W3CDTF">2026-06-18T09:52:59Z</dcterms:created>
</cp:coreProperties>
</file>